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21EF1" w:rsidRDefault="004930A4" w:rsidP="004930A4">
      <w:pPr>
        <w:spacing w:line="360" w:lineRule="auto"/>
        <w:rPr>
          <w:rFonts w:cs="Arial"/>
          <w:b/>
          <w:sz w:val="24"/>
          <w:szCs w:val="24"/>
        </w:rPr>
      </w:pPr>
      <w:r w:rsidRPr="00A21EF1">
        <w:rPr>
          <w:rFonts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55pt;margin-top:-29.95pt;width:138pt;height:27.1pt;z-index:251658240">
            <v:imagedata r:id="rId8" o:title=""/>
          </v:shape>
          <o:OLEObject Type="Embed" ProgID="MSPhotoEd.3" ShapeID="_x0000_s1026" DrawAspect="Content" ObjectID="_1528637861" r:id="rId9"/>
        </w:pict>
      </w:r>
      <w:r w:rsidRPr="00A21EF1">
        <w:rPr>
          <w:rFonts w:cs="Arial"/>
          <w:b/>
          <w:sz w:val="24"/>
          <w:szCs w:val="24"/>
        </w:rPr>
        <w:t xml:space="preserve">CURSO: </w:t>
      </w:r>
      <w:r w:rsidRPr="00A21EF1">
        <w:rPr>
          <w:rFonts w:cs="Arial"/>
          <w:b/>
          <w:sz w:val="24"/>
          <w:szCs w:val="24"/>
        </w:rPr>
        <w:tab/>
      </w:r>
      <w:r w:rsidR="004E1069"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  <w:t>ANO: 2016</w:t>
      </w:r>
    </w:p>
    <w:p w:rsidR="004930A4" w:rsidRPr="00A21EF1" w:rsidRDefault="004930A4" w:rsidP="004930A4">
      <w:pPr>
        <w:spacing w:line="360" w:lineRule="auto"/>
        <w:rPr>
          <w:rFonts w:cs="Arial"/>
          <w:b/>
          <w:sz w:val="24"/>
          <w:szCs w:val="24"/>
        </w:rPr>
      </w:pPr>
      <w:r w:rsidRPr="00A21EF1">
        <w:rPr>
          <w:rFonts w:cs="Arial"/>
          <w:b/>
          <w:sz w:val="24"/>
          <w:szCs w:val="24"/>
        </w:rPr>
        <w:t>ALUNO:</w:t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="004E1069" w:rsidRPr="00A21EF1">
        <w:rPr>
          <w:rFonts w:cs="Arial"/>
          <w:b/>
          <w:sz w:val="24"/>
          <w:szCs w:val="24"/>
        </w:rPr>
        <w:tab/>
      </w:r>
      <w:r w:rsidR="004E1069" w:rsidRPr="00A21EF1">
        <w:rPr>
          <w:rFonts w:cs="Arial"/>
          <w:b/>
          <w:sz w:val="24"/>
          <w:szCs w:val="24"/>
        </w:rPr>
        <w:tab/>
      </w:r>
      <w:r w:rsidR="004E1069" w:rsidRPr="00A21EF1">
        <w:rPr>
          <w:rFonts w:cs="Arial"/>
          <w:b/>
          <w:sz w:val="24"/>
          <w:szCs w:val="24"/>
        </w:rPr>
        <w:tab/>
      </w:r>
      <w:r w:rsidR="004E1069"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Pr="00A21EF1">
        <w:rPr>
          <w:rFonts w:cs="Arial"/>
          <w:b/>
          <w:sz w:val="24"/>
          <w:szCs w:val="24"/>
        </w:rPr>
        <w:tab/>
      </w:r>
      <w:r w:rsidR="004E1069" w:rsidRPr="00A21EF1">
        <w:rPr>
          <w:rFonts w:cs="Arial"/>
          <w:b/>
          <w:sz w:val="24"/>
          <w:szCs w:val="24"/>
        </w:rPr>
        <w:t xml:space="preserve">TURMA: </w:t>
      </w:r>
      <w:r w:rsidR="004E1069" w:rsidRPr="00A21EF1">
        <w:rPr>
          <w:rFonts w:cs="Arial"/>
          <w:b/>
          <w:sz w:val="24"/>
          <w:szCs w:val="24"/>
        </w:rPr>
        <w:tab/>
      </w:r>
    </w:p>
    <w:p w:rsidR="004930A4" w:rsidRPr="00193CC4" w:rsidRDefault="00193CC4" w:rsidP="00193CC4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93CC4">
        <w:rPr>
          <w:rFonts w:cs="Arial"/>
          <w:b/>
          <w:sz w:val="24"/>
          <w:szCs w:val="24"/>
        </w:rPr>
        <w:t>QUESTIONÁRIO</w:t>
      </w:r>
      <w:bookmarkStart w:id="0" w:name="_GoBack"/>
      <w:bookmarkEnd w:id="0"/>
    </w:p>
    <w:p w:rsidR="00000000" w:rsidRPr="0092519F" w:rsidRDefault="004930A4" w:rsidP="004930A4">
      <w:pPr>
        <w:pStyle w:val="PargrafodaLista"/>
        <w:numPr>
          <w:ilvl w:val="0"/>
          <w:numId w:val="40"/>
        </w:numPr>
        <w:spacing w:line="360" w:lineRule="auto"/>
        <w:ind w:left="426" w:hanging="426"/>
        <w:rPr>
          <w:rFonts w:cs="Arial"/>
          <w:b/>
          <w:szCs w:val="24"/>
        </w:rPr>
      </w:pPr>
      <w:r w:rsidRPr="0092519F">
        <w:rPr>
          <w:rFonts w:cs="Arial"/>
          <w:b/>
          <w:szCs w:val="24"/>
        </w:rPr>
        <w:t>Riscos em instalações e serviços com eletricidade</w:t>
      </w:r>
    </w:p>
    <w:p w:rsidR="004930A4" w:rsidRPr="0092519F" w:rsidRDefault="004930A4" w:rsidP="004930A4">
      <w:pPr>
        <w:spacing w:line="360" w:lineRule="auto"/>
        <w:rPr>
          <w:rFonts w:cs="Arial"/>
          <w:b/>
          <w:i/>
        </w:rPr>
      </w:pPr>
      <w:r w:rsidRPr="0092519F">
        <w:rPr>
          <w:rFonts w:cs="Arial"/>
          <w:b/>
          <w:i/>
        </w:rPr>
        <w:t>Assinale com (V) verdadeiro ou (F) falso as afirmações abaixo:</w:t>
      </w:r>
      <w:r w:rsidR="004E1069" w:rsidRPr="0092519F">
        <w:rPr>
          <w:rFonts w:cs="Arial"/>
          <w:b/>
          <w:i/>
        </w:rPr>
        <w:tab/>
      </w:r>
    </w:p>
    <w:p w:rsidR="00C71C72" w:rsidRPr="0092519F" w:rsidRDefault="004930A4" w:rsidP="00020119">
      <w:pPr>
        <w:pStyle w:val="PargrafodaLista"/>
        <w:numPr>
          <w:ilvl w:val="0"/>
          <w:numId w:val="41"/>
        </w:numPr>
        <w:spacing w:line="360" w:lineRule="auto"/>
        <w:ind w:left="426" w:hanging="426"/>
        <w:rPr>
          <w:rFonts w:cs="Arial"/>
        </w:rPr>
      </w:pPr>
      <w:r w:rsidRPr="0092519F">
        <w:rPr>
          <w:rFonts w:cs="Arial"/>
        </w:rPr>
        <w:t xml:space="preserve">O choque elétrico, o arco elétrico e o campo eletromagnético são riscos em instalações e serviços com eletricidade </w:t>
      </w:r>
      <w:proofErr w:type="gramStart"/>
      <w:r w:rsidRPr="0092519F">
        <w:rPr>
          <w:rFonts w:cs="Arial"/>
        </w:rPr>
        <w:t xml:space="preserve">(  </w:t>
      </w:r>
      <w:proofErr w:type="gramEnd"/>
      <w:r w:rsidRPr="0092519F">
        <w:rPr>
          <w:rFonts w:cs="Arial"/>
        </w:rPr>
        <w:t>).</w:t>
      </w:r>
      <w:r w:rsidR="004E1069" w:rsidRPr="0092519F">
        <w:rPr>
          <w:rFonts w:cs="Arial"/>
        </w:rPr>
        <w:tab/>
      </w:r>
    </w:p>
    <w:p w:rsidR="00937DAE" w:rsidRPr="0092519F" w:rsidRDefault="00937DAE" w:rsidP="00020119">
      <w:pPr>
        <w:pStyle w:val="PargrafodaLista"/>
        <w:numPr>
          <w:ilvl w:val="0"/>
          <w:numId w:val="41"/>
        </w:numPr>
        <w:spacing w:line="360" w:lineRule="auto"/>
        <w:ind w:left="426" w:hanging="426"/>
        <w:rPr>
          <w:rFonts w:cs="Arial"/>
        </w:rPr>
      </w:pPr>
      <w:r w:rsidRPr="0092519F">
        <w:rPr>
          <w:rFonts w:cs="Arial"/>
        </w:rPr>
        <w:t xml:space="preserve">Os efeitos do choque elétrico no corpo humano estão diretamente ligados à duração e a intensidade de corrente elétrica </w:t>
      </w:r>
      <w:proofErr w:type="gramStart"/>
      <w:r w:rsidRPr="0092519F">
        <w:rPr>
          <w:rFonts w:cs="Arial"/>
        </w:rPr>
        <w:t xml:space="preserve">(  </w:t>
      </w:r>
      <w:proofErr w:type="gramEnd"/>
      <w:r w:rsidRPr="0092519F">
        <w:rPr>
          <w:rFonts w:cs="Arial"/>
        </w:rPr>
        <w:t>).</w:t>
      </w:r>
    </w:p>
    <w:p w:rsidR="00937DAE" w:rsidRPr="0092519F" w:rsidRDefault="00937DAE" w:rsidP="00020119">
      <w:pPr>
        <w:pStyle w:val="PargrafodaLista"/>
        <w:numPr>
          <w:ilvl w:val="0"/>
          <w:numId w:val="41"/>
        </w:numPr>
        <w:spacing w:line="360" w:lineRule="auto"/>
        <w:ind w:left="426" w:hanging="426"/>
        <w:rPr>
          <w:rFonts w:cs="Arial"/>
        </w:rPr>
      </w:pPr>
      <w:r w:rsidRPr="0092519F">
        <w:rPr>
          <w:rFonts w:cs="Arial"/>
        </w:rPr>
        <w:t xml:space="preserve">A intensidade de corrente elétrica passando por uma pessoa que esta sofrendo um choque elétrico independe da mesma esta seca ou molhada </w:t>
      </w:r>
      <w:proofErr w:type="gramStart"/>
      <w:r w:rsidRPr="0092519F">
        <w:rPr>
          <w:rFonts w:cs="Arial"/>
        </w:rPr>
        <w:t xml:space="preserve">(  </w:t>
      </w:r>
      <w:proofErr w:type="gramEnd"/>
      <w:r w:rsidRPr="0092519F">
        <w:rPr>
          <w:rFonts w:cs="Arial"/>
        </w:rPr>
        <w:t>).</w:t>
      </w:r>
    </w:p>
    <w:p w:rsidR="00937DAE" w:rsidRPr="0092519F" w:rsidRDefault="00937DAE" w:rsidP="00020119">
      <w:pPr>
        <w:pStyle w:val="PargrafodaLista"/>
        <w:numPr>
          <w:ilvl w:val="0"/>
          <w:numId w:val="41"/>
        </w:numPr>
        <w:spacing w:line="360" w:lineRule="auto"/>
        <w:ind w:left="426" w:hanging="426"/>
        <w:rPr>
          <w:rFonts w:cs="Arial"/>
        </w:rPr>
      </w:pPr>
      <w:r w:rsidRPr="0092519F">
        <w:rPr>
          <w:rFonts w:cs="Arial"/>
        </w:rPr>
        <w:t>Podemos operar seccionadoras (tipo chave seca) sob carga sem correr riscos pessoais e sem prejudicar</w:t>
      </w:r>
      <w:proofErr w:type="gramStart"/>
      <w:r w:rsidRPr="0092519F">
        <w:rPr>
          <w:rFonts w:cs="Arial"/>
        </w:rPr>
        <w:t xml:space="preserve">  </w:t>
      </w:r>
      <w:proofErr w:type="gramEnd"/>
      <w:r w:rsidRPr="0092519F">
        <w:rPr>
          <w:rFonts w:cs="Arial"/>
        </w:rPr>
        <w:t>o funcionamento das instalações (  ).</w:t>
      </w:r>
    </w:p>
    <w:p w:rsidR="00937DAE" w:rsidRPr="0092519F" w:rsidRDefault="00937DAE" w:rsidP="00020119">
      <w:pPr>
        <w:pStyle w:val="PargrafodaLista"/>
        <w:numPr>
          <w:ilvl w:val="0"/>
          <w:numId w:val="41"/>
        </w:numPr>
        <w:spacing w:line="360" w:lineRule="auto"/>
        <w:ind w:left="426" w:hanging="426"/>
        <w:rPr>
          <w:rFonts w:cs="Arial"/>
        </w:rPr>
      </w:pPr>
      <w:r w:rsidRPr="0092519F">
        <w:rPr>
          <w:rFonts w:cs="Arial"/>
        </w:rPr>
        <w:t xml:space="preserve">A intensidade do campo elétrico esta diretamente ligada ao nível de tensão e ao distanciamento do circuito energizado </w:t>
      </w:r>
      <w:proofErr w:type="gramStart"/>
      <w:r w:rsidRPr="0092519F">
        <w:rPr>
          <w:rFonts w:cs="Arial"/>
        </w:rPr>
        <w:t xml:space="preserve">(  </w:t>
      </w:r>
      <w:proofErr w:type="gramEnd"/>
      <w:r w:rsidRPr="0092519F">
        <w:rPr>
          <w:rFonts w:cs="Arial"/>
        </w:rPr>
        <w:t>).</w:t>
      </w:r>
    </w:p>
    <w:p w:rsidR="00937DAE" w:rsidRPr="0092519F" w:rsidRDefault="00937DAE" w:rsidP="00020119">
      <w:pPr>
        <w:pStyle w:val="PargrafodaLista"/>
        <w:numPr>
          <w:ilvl w:val="0"/>
          <w:numId w:val="41"/>
        </w:numPr>
        <w:spacing w:before="0" w:line="360" w:lineRule="auto"/>
        <w:ind w:left="426" w:hanging="426"/>
        <w:rPr>
          <w:rFonts w:cs="Arial"/>
        </w:rPr>
      </w:pPr>
      <w:r w:rsidRPr="0092519F">
        <w:rPr>
          <w:rFonts w:cs="Arial"/>
        </w:rPr>
        <w:t xml:space="preserve">Devemos utilizar os procedimentos de desenergização, na execução de trabalhos em </w:t>
      </w:r>
      <w:r w:rsidR="000E780E" w:rsidRPr="0092519F">
        <w:rPr>
          <w:rFonts w:cs="Arial"/>
        </w:rPr>
        <w:t xml:space="preserve">componentes que podem ser energizados </w:t>
      </w:r>
      <w:proofErr w:type="gramStart"/>
      <w:r w:rsidR="000E780E" w:rsidRPr="0092519F">
        <w:rPr>
          <w:rFonts w:cs="Arial"/>
        </w:rPr>
        <w:t xml:space="preserve">(  </w:t>
      </w:r>
      <w:proofErr w:type="gramEnd"/>
      <w:r w:rsidR="000E780E" w:rsidRPr="0092519F">
        <w:rPr>
          <w:rFonts w:cs="Arial"/>
        </w:rPr>
        <w:t>).</w:t>
      </w:r>
    </w:p>
    <w:p w:rsidR="00020119" w:rsidRPr="0092519F" w:rsidRDefault="00020119" w:rsidP="00020119">
      <w:pPr>
        <w:pStyle w:val="PargrafodaLista"/>
        <w:numPr>
          <w:ilvl w:val="0"/>
          <w:numId w:val="41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Podemos considerar a extração de disjuntor como seccionamento na manobra de desenergização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020119" w:rsidRPr="0092519F" w:rsidRDefault="00020119" w:rsidP="00020119">
      <w:pPr>
        <w:pStyle w:val="PargrafodaLista"/>
        <w:numPr>
          <w:ilvl w:val="0"/>
          <w:numId w:val="41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No processo de desenergização, devemos constatar a ausência de tensão antes da instalação do aterramento provisório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A21EF1" w:rsidRPr="0092519F" w:rsidRDefault="00A21EF1" w:rsidP="00020119">
      <w:pPr>
        <w:pStyle w:val="PargrafodaLista"/>
        <w:numPr>
          <w:ilvl w:val="0"/>
          <w:numId w:val="41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As isolações elétricas podem ser retiradas sem procedimentos destrutivos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A21EF1" w:rsidRPr="0092519F" w:rsidRDefault="00A21EF1" w:rsidP="00020119">
      <w:pPr>
        <w:pStyle w:val="PargrafodaLista"/>
        <w:numPr>
          <w:ilvl w:val="0"/>
          <w:numId w:val="41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O distanciamento de circuitos elétricos energizados depende no nível de tensão dos mesmos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A21EF1" w:rsidRPr="0092519F" w:rsidRDefault="00A21EF1" w:rsidP="00020119">
      <w:pPr>
        <w:pStyle w:val="PargrafodaLista"/>
        <w:numPr>
          <w:ilvl w:val="0"/>
          <w:numId w:val="41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A instalação do aterramento temporário tem por finalidade a equipotencialização de circuitos desenergizados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A21EF1" w:rsidRPr="0092519F" w:rsidRDefault="00A21EF1" w:rsidP="00A21EF1">
      <w:pPr>
        <w:pStyle w:val="PargrafodaLista"/>
        <w:numPr>
          <w:ilvl w:val="0"/>
          <w:numId w:val="40"/>
        </w:numPr>
        <w:spacing w:before="0" w:line="360" w:lineRule="auto"/>
        <w:ind w:left="426" w:hanging="426"/>
        <w:rPr>
          <w:rFonts w:cs="Arial"/>
          <w:b/>
          <w:szCs w:val="22"/>
        </w:rPr>
      </w:pPr>
      <w:r w:rsidRPr="0092519F">
        <w:rPr>
          <w:rFonts w:cs="Arial"/>
          <w:b/>
          <w:szCs w:val="22"/>
        </w:rPr>
        <w:t xml:space="preserve">Medidas de controle do risco elétrico </w:t>
      </w:r>
    </w:p>
    <w:p w:rsidR="00A21EF1" w:rsidRPr="0092519F" w:rsidRDefault="0092519F" w:rsidP="00A21EF1">
      <w:pPr>
        <w:pStyle w:val="PargrafodaLista"/>
        <w:spacing w:before="0" w:line="360" w:lineRule="auto"/>
        <w:ind w:left="426"/>
        <w:rPr>
          <w:rFonts w:cs="Arial"/>
          <w:b/>
          <w:i/>
          <w:szCs w:val="22"/>
        </w:rPr>
      </w:pPr>
      <w:r w:rsidRPr="0092519F">
        <w:rPr>
          <w:rFonts w:cs="Arial"/>
          <w:b/>
          <w:i/>
          <w:szCs w:val="22"/>
        </w:rPr>
        <w:t xml:space="preserve">Assinale com (V) </w:t>
      </w:r>
      <w:r w:rsidR="00A21EF1" w:rsidRPr="0092519F">
        <w:rPr>
          <w:rFonts w:cs="Arial"/>
          <w:b/>
          <w:i/>
          <w:szCs w:val="22"/>
        </w:rPr>
        <w:t xml:space="preserve">verdadeiro </w:t>
      </w:r>
      <w:r w:rsidRPr="0092519F">
        <w:rPr>
          <w:rFonts w:cs="Arial"/>
          <w:b/>
          <w:i/>
          <w:szCs w:val="22"/>
        </w:rPr>
        <w:t>ou (F) falso as afirmações abaixo:</w:t>
      </w:r>
    </w:p>
    <w:p w:rsidR="0092519F" w:rsidRPr="0092519F" w:rsidRDefault="0092519F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As medidas de proteção contra contatos diretos visam o impedimento de contatos acidentais com partes energizadas e as medidas de proteção contra contatos indiretos visam a minimizar as consequências de falhas de isolação ou energização de carcaças metálicas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92519F" w:rsidRDefault="0092519F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 w:rsidRPr="0092519F">
        <w:rPr>
          <w:rFonts w:cs="Arial"/>
          <w:szCs w:val="22"/>
        </w:rPr>
        <w:t xml:space="preserve">Quanto menor o valor de resistência de aterramento, mais eficientes é este sistema de proteção </w:t>
      </w:r>
      <w:proofErr w:type="gramStart"/>
      <w:r w:rsidRPr="0092519F">
        <w:rPr>
          <w:rFonts w:cs="Arial"/>
          <w:szCs w:val="22"/>
        </w:rPr>
        <w:t xml:space="preserve">(  </w:t>
      </w:r>
      <w:proofErr w:type="gramEnd"/>
      <w:r w:rsidRPr="0092519F">
        <w:rPr>
          <w:rFonts w:cs="Arial"/>
          <w:szCs w:val="22"/>
        </w:rPr>
        <w:t>).</w:t>
      </w:r>
    </w:p>
    <w:p w:rsidR="0092519F" w:rsidRDefault="0092519F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Os sistemas de aterramento devem ser interligados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BF2C0E" w:rsidRDefault="00BF2C0E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 condutor neutro somente deverá ter corrente circulante na ocorrência de uma falha de isolação no sistema elétrico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BF2C0E" w:rsidRDefault="00BF2C0E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>O sistema de aterramento de proteção</w:t>
      </w:r>
      <w:proofErr w:type="gramStart"/>
      <w:r>
        <w:rPr>
          <w:rFonts w:cs="Arial"/>
          <w:szCs w:val="22"/>
        </w:rPr>
        <w:t xml:space="preserve">  </w:t>
      </w:r>
      <w:proofErr w:type="gramEnd"/>
      <w:r>
        <w:rPr>
          <w:rFonts w:cs="Arial"/>
          <w:szCs w:val="22"/>
        </w:rPr>
        <w:t>(PE), tem por finalidade minimizar as consequências de falha de isolação (  ).</w:t>
      </w:r>
    </w:p>
    <w:p w:rsidR="00BF2C0E" w:rsidRDefault="00BF2C0E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 equipotencialização não minimiza as diferenças de potencial entre os componentes </w:t>
      </w:r>
      <w:proofErr w:type="gramStart"/>
      <w:r>
        <w:rPr>
          <w:rFonts w:cs="Arial"/>
          <w:szCs w:val="22"/>
        </w:rPr>
        <w:t>da instalações</w:t>
      </w:r>
      <w:proofErr w:type="gramEnd"/>
      <w:r>
        <w:rPr>
          <w:rFonts w:cs="Arial"/>
          <w:szCs w:val="22"/>
        </w:rPr>
        <w:t xml:space="preserve"> elétricas (  ).</w:t>
      </w:r>
    </w:p>
    <w:p w:rsidR="00BF2C0E" w:rsidRDefault="00BF2C0E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Os dispositivos de proteção por seccionamento automático devem atuar em falha de isolação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BF2C0E" w:rsidRDefault="00BF2C0E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Os dispositivos DR protegem os circuitos contra sobre carga e curto circuitos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BF2C0E" w:rsidRDefault="00BF2C0E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 neutro após passar </w:t>
      </w:r>
      <w:proofErr w:type="gramStart"/>
      <w:r>
        <w:rPr>
          <w:rFonts w:cs="Arial"/>
          <w:szCs w:val="22"/>
        </w:rPr>
        <w:t>pelos dispositivo</w:t>
      </w:r>
      <w:proofErr w:type="gramEnd"/>
      <w:r>
        <w:rPr>
          <w:rFonts w:cs="Arial"/>
          <w:szCs w:val="22"/>
        </w:rPr>
        <w:t xml:space="preserve"> DR deve ser aterrado</w:t>
      </w:r>
      <w:r w:rsidR="0047425D">
        <w:rPr>
          <w:rFonts w:cs="Arial"/>
          <w:szCs w:val="22"/>
        </w:rPr>
        <w:t xml:space="preserve"> (  ).</w:t>
      </w:r>
    </w:p>
    <w:p w:rsidR="0047425D" w:rsidRDefault="0047425D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Podemos trabalhar em circuitos extra baixa tensão sem a adoção de medidas de proteção contra choques elétricos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47425D" w:rsidRDefault="0047425D" w:rsidP="0092519F">
      <w:pPr>
        <w:pStyle w:val="PargrafodaLista"/>
        <w:numPr>
          <w:ilvl w:val="0"/>
          <w:numId w:val="42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Na utilização de separação elétrica o secundário do transformador deve ser diretamente aterrado e interligado ao sistema geral de aterramento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47425D" w:rsidRDefault="0047425D" w:rsidP="0047425D">
      <w:pPr>
        <w:pStyle w:val="PargrafodaLista"/>
        <w:spacing w:before="0" w:line="360" w:lineRule="auto"/>
        <w:ind w:left="426"/>
        <w:rPr>
          <w:rFonts w:cs="Arial"/>
          <w:szCs w:val="22"/>
        </w:rPr>
      </w:pPr>
    </w:p>
    <w:p w:rsidR="0047425D" w:rsidRDefault="0047425D" w:rsidP="0047425D">
      <w:pPr>
        <w:pStyle w:val="PargrafodaLista"/>
        <w:numPr>
          <w:ilvl w:val="0"/>
          <w:numId w:val="40"/>
        </w:numPr>
        <w:spacing w:before="0" w:line="360" w:lineRule="auto"/>
        <w:ind w:left="426" w:hanging="426"/>
        <w:rPr>
          <w:rFonts w:cs="Arial"/>
          <w:b/>
          <w:szCs w:val="22"/>
        </w:rPr>
      </w:pPr>
      <w:r w:rsidRPr="0047425D">
        <w:rPr>
          <w:rFonts w:cs="Arial"/>
          <w:b/>
          <w:szCs w:val="22"/>
        </w:rPr>
        <w:t>Normas e Equipamentos de proteção individual e coletiva</w:t>
      </w:r>
    </w:p>
    <w:p w:rsidR="0047425D" w:rsidRPr="0047425D" w:rsidRDefault="0047425D" w:rsidP="0047425D">
      <w:pPr>
        <w:pStyle w:val="PargrafodaLista"/>
        <w:spacing w:before="0" w:line="360" w:lineRule="auto"/>
        <w:ind w:left="0"/>
        <w:rPr>
          <w:rFonts w:cs="Arial"/>
          <w:b/>
          <w:i/>
          <w:szCs w:val="22"/>
        </w:rPr>
      </w:pPr>
      <w:r w:rsidRPr="0047425D">
        <w:rPr>
          <w:rFonts w:cs="Arial"/>
          <w:b/>
          <w:i/>
          <w:szCs w:val="22"/>
        </w:rPr>
        <w:t>Assinale com (V) verdadeiro ou (F) falso as afirmações abaixo:</w:t>
      </w:r>
    </w:p>
    <w:p w:rsidR="0092519F" w:rsidRDefault="0047425D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 NBR 5410/2004 aplica-se a todo o tipo de instalação elétrica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47425D" w:rsidRDefault="0047425D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As instalações elétricas de média tensão, são aquelas que funcionam em nível de tensão de 1000 a 36.200 V </w:t>
      </w:r>
      <w:r w:rsidR="00C05506">
        <w:rPr>
          <w:rFonts w:cs="Arial"/>
          <w:szCs w:val="22"/>
        </w:rPr>
        <w:t xml:space="preserve">C.A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47425D" w:rsidRDefault="0047425D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 NR 10 é uma norma que fixa as condições mínimas exigíveis </w:t>
      </w:r>
      <w:r w:rsidR="00C05506">
        <w:rPr>
          <w:rFonts w:cs="Arial"/>
          <w:szCs w:val="22"/>
        </w:rPr>
        <w:t>para garantir</w:t>
      </w:r>
      <w:proofErr w:type="gramStart"/>
      <w:r w:rsidR="00C05506">
        <w:rPr>
          <w:rFonts w:cs="Arial"/>
          <w:szCs w:val="22"/>
        </w:rPr>
        <w:t xml:space="preserve">  </w:t>
      </w:r>
      <w:proofErr w:type="gramEnd"/>
      <w:r w:rsidR="00C05506">
        <w:rPr>
          <w:rFonts w:cs="Arial"/>
          <w:szCs w:val="22"/>
        </w:rPr>
        <w:t>a segurança dos empregados que trabalham em instalações elétricas de baixa e alta tensão (  ).</w:t>
      </w:r>
    </w:p>
    <w:p w:rsidR="00C05506" w:rsidRDefault="00C05506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Os profissionais ou pessoas autorizadas a trabalhar em instalações elétricas devem apresentar estado de saúde compatível com as atividades a serem desenvolvidas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C05506" w:rsidRDefault="00C05506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 escada de extensão e um equipamento de proteção individual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</w:t>
      </w:r>
    </w:p>
    <w:p w:rsidR="00C05506" w:rsidRDefault="00C05506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 conjunto de aterramento temporário é um equipamento de proteção coletiva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 xml:space="preserve">). </w:t>
      </w:r>
    </w:p>
    <w:p w:rsidR="00C05506" w:rsidRDefault="00C05506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 tapete de borracha serve para limpar os sapatos antes de adentrar na cabine primaria para desligar o disjuntor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C05506" w:rsidRDefault="00C05506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As luvas de borracha não precisam de estojo apropriado para guarda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FB2644" w:rsidRDefault="00FB2644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 luvas de cobertura sempre devem ser usadas com a luva de borracha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FB2644" w:rsidRDefault="00FB2644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 escada de extensão é uma ferramenta de trabalho e deve estar sempre em bom estado de conservação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FB2644" w:rsidRDefault="00FB2644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As botinas de eletricistas devem ter biqueira em </w:t>
      </w:r>
      <w:proofErr w:type="spellStart"/>
      <w:r>
        <w:rPr>
          <w:rFonts w:cs="Arial"/>
          <w:szCs w:val="22"/>
        </w:rPr>
        <w:t>composite</w:t>
      </w:r>
      <w:proofErr w:type="spellEnd"/>
      <w:r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 xml:space="preserve">). </w:t>
      </w:r>
    </w:p>
    <w:p w:rsidR="00FB2644" w:rsidRDefault="00FB2644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O </w:t>
      </w:r>
      <w:proofErr w:type="spellStart"/>
      <w:r>
        <w:rPr>
          <w:rFonts w:cs="Arial"/>
          <w:szCs w:val="22"/>
        </w:rPr>
        <w:t>inflador</w:t>
      </w:r>
      <w:proofErr w:type="spellEnd"/>
      <w:proofErr w:type="gramStart"/>
      <w:r>
        <w:rPr>
          <w:rFonts w:cs="Arial"/>
          <w:szCs w:val="22"/>
        </w:rPr>
        <w:t xml:space="preserve">  </w:t>
      </w:r>
      <w:proofErr w:type="gramEnd"/>
      <w:r>
        <w:rPr>
          <w:rFonts w:cs="Arial"/>
          <w:szCs w:val="22"/>
        </w:rPr>
        <w:t>de luvas é utilizado para um teste visual das luvas de borracha (  ).</w:t>
      </w:r>
    </w:p>
    <w:p w:rsidR="00FB2644" w:rsidRPr="0047425D" w:rsidRDefault="00FB2644" w:rsidP="00FB2644">
      <w:pPr>
        <w:pStyle w:val="PargrafodaLista"/>
        <w:numPr>
          <w:ilvl w:val="0"/>
          <w:numId w:val="44"/>
        </w:numPr>
        <w:spacing w:before="0"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As luvas, capacetes, bastões de manobra e materiais de linha viva devem ser testados em laboratório periodicamente </w:t>
      </w: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>).</w:t>
      </w:r>
    </w:p>
    <w:p w:rsidR="0047425D" w:rsidRDefault="0047425D" w:rsidP="00FB2644">
      <w:pPr>
        <w:spacing w:before="0" w:line="360" w:lineRule="auto"/>
        <w:ind w:left="426" w:hanging="426"/>
        <w:rPr>
          <w:rFonts w:cs="Arial"/>
          <w:szCs w:val="22"/>
        </w:rPr>
      </w:pPr>
    </w:p>
    <w:p w:rsidR="0047425D" w:rsidRDefault="0047425D" w:rsidP="0047425D">
      <w:pPr>
        <w:spacing w:before="0" w:line="360" w:lineRule="auto"/>
        <w:rPr>
          <w:rFonts w:cs="Arial"/>
          <w:szCs w:val="22"/>
        </w:rPr>
      </w:pPr>
    </w:p>
    <w:p w:rsidR="0047425D" w:rsidRPr="0047425D" w:rsidRDefault="0047425D" w:rsidP="0047425D">
      <w:pPr>
        <w:spacing w:before="0" w:line="360" w:lineRule="auto"/>
        <w:rPr>
          <w:rFonts w:cs="Arial"/>
          <w:szCs w:val="22"/>
        </w:rPr>
      </w:pPr>
    </w:p>
    <w:sectPr w:rsidR="0047425D" w:rsidRPr="0047425D" w:rsidSect="004930A4">
      <w:headerReference w:type="even" r:id="rId10"/>
      <w:headerReference w:type="default" r:id="rId11"/>
      <w:footerReference w:type="even" r:id="rId12"/>
      <w:pgSz w:w="11907" w:h="16840" w:code="9"/>
      <w:pgMar w:top="720" w:right="720" w:bottom="720" w:left="720" w:header="1077" w:footer="794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69" w:rsidRDefault="004E1069">
      <w:pPr>
        <w:spacing w:before="0" w:after="0"/>
      </w:pPr>
      <w:r>
        <w:separator/>
      </w:r>
    </w:p>
  </w:endnote>
  <w:endnote w:type="continuationSeparator" w:id="0">
    <w:p w:rsidR="004E1069" w:rsidRDefault="004E10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04"/>
      <w:gridCol w:w="4405"/>
    </w:tblGrid>
    <w:tr w:rsidR="00000000">
      <w:tblPrEx>
        <w:tblCellMar>
          <w:top w:w="0" w:type="dxa"/>
          <w:bottom w:w="0" w:type="dxa"/>
        </w:tblCellMar>
      </w:tblPrEx>
      <w:tc>
        <w:tcPr>
          <w:tcW w:w="4404" w:type="dxa"/>
        </w:tcPr>
        <w:p w:rsidR="00000000" w:rsidRDefault="004E1069">
          <w:pPr>
            <w:pStyle w:val="Rodap"/>
            <w:ind w:right="360"/>
            <w:rPr>
              <w:rStyle w:val="Nmerodepgina"/>
              <w:sz w:val="16"/>
            </w:rPr>
          </w:pPr>
        </w:p>
      </w:tc>
      <w:tc>
        <w:tcPr>
          <w:tcW w:w="4405" w:type="dxa"/>
        </w:tcPr>
        <w:p w:rsidR="00000000" w:rsidRDefault="004E1069">
          <w:pPr>
            <w:pStyle w:val="Rodap"/>
            <w:jc w:val="right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t>SENAI</w:t>
          </w:r>
        </w:p>
      </w:tc>
    </w:tr>
    <w:tr w:rsidR="00000000">
      <w:tblPrEx>
        <w:tblCellMar>
          <w:top w:w="0" w:type="dxa"/>
          <w:bottom w:w="0" w:type="dxa"/>
        </w:tblCellMar>
      </w:tblPrEx>
      <w:tc>
        <w:tcPr>
          <w:tcW w:w="4404" w:type="dxa"/>
        </w:tcPr>
        <w:p w:rsidR="00000000" w:rsidRDefault="004E1069">
          <w:pPr>
            <w:pStyle w:val="Rodap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fldChar w:fldCharType="begin"/>
          </w:r>
          <w:r>
            <w:rPr>
              <w:rStyle w:val="Nmerodepgina"/>
              <w:sz w:val="16"/>
            </w:rPr>
            <w:instrText xml:space="preserve"> PAGE </w:instrText>
          </w:r>
          <w:r>
            <w:rPr>
              <w:rStyle w:val="Nmerodepgina"/>
              <w:sz w:val="16"/>
            </w:rPr>
            <w:fldChar w:fldCharType="separate"/>
          </w:r>
          <w:r w:rsidR="00193CC4">
            <w:rPr>
              <w:rStyle w:val="Nmerodepgina"/>
              <w:noProof/>
              <w:sz w:val="16"/>
            </w:rPr>
            <w:t>2</w:t>
          </w:r>
          <w:r>
            <w:rPr>
              <w:rStyle w:val="Nmerodepgina"/>
              <w:sz w:val="16"/>
            </w:rPr>
            <w:fldChar w:fldCharType="end"/>
          </w:r>
        </w:p>
      </w:tc>
      <w:tc>
        <w:tcPr>
          <w:tcW w:w="4405" w:type="dxa"/>
        </w:tcPr>
        <w:p w:rsidR="00000000" w:rsidRDefault="004E1069">
          <w:pPr>
            <w:pStyle w:val="Rodap"/>
            <w:jc w:val="right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t>Serviço Nacional de Aprendizagem Industrial</w:t>
          </w:r>
        </w:p>
      </w:tc>
    </w:tr>
  </w:tbl>
  <w:p w:rsidR="00000000" w:rsidRDefault="004E1069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69" w:rsidRDefault="004E1069">
      <w:pPr>
        <w:spacing w:before="0" w:after="0"/>
      </w:pPr>
      <w:r>
        <w:separator/>
      </w:r>
    </w:p>
  </w:footnote>
  <w:footnote w:type="continuationSeparator" w:id="0">
    <w:p w:rsidR="004E1069" w:rsidRDefault="004E10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E10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32.3pt;margin-top:17.95pt;width:208.5pt;height:681.65pt;z-index:251658240;mso-position-horizontal:absolute;mso-position-horizontal-relative:text;mso-position-vertical:absolute;mso-position-vertical-relative:text" o:allowincell="f">
          <v:imagedata r:id="rId1" o:title="" blacklevel="5898f"/>
        </v:shape>
        <o:OLEObject Type="Embed" ProgID="CorelDraw.Graphic.7" ShapeID="_x0000_s2051" DrawAspect="Content" ObjectID="_1528637862" r:id="rId2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E10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2.55pt;margin-top:19.45pt;width:208.5pt;height:681.65pt;z-index:251657216;mso-position-horizontal:absolute;mso-position-horizontal-relative:text;mso-position-vertical:absolute;mso-position-vertical-relative:text" o:allowincell="f">
          <v:imagedata r:id="rId1" o:title="" blacklevel="5898f"/>
        </v:shape>
        <o:OLEObject Type="Embed" ProgID="CorelDraw.Graphic.7" ShapeID="_x0000_s2049" DrawAspect="Content" ObjectID="_1528637863" r:id="rId2"/>
      </w:pict>
    </w:r>
    <w:r w:rsidR="004930A4">
      <w:rPr>
        <w:noProof/>
      </w:rPr>
      <w:t xml:space="preserve">                                                  </w:t>
    </w:r>
    <w:r>
      <w:rPr>
        <w:noProof/>
      </w:rPr>
      <w:t>.</w:t>
    </w:r>
    <w:r w:rsidR="004930A4" w:rsidRPr="004930A4">
      <w:rPr>
        <w:rFonts w:ascii="Arial Rounded MT Bold" w:hAnsi="Arial Rounded MT Bold"/>
        <w:b/>
        <w:sz w:val="24"/>
        <w:szCs w:val="24"/>
      </w:rPr>
      <w:t xml:space="preserve"> </w:t>
    </w:r>
    <w:r w:rsidR="004930A4" w:rsidRPr="004930A4">
      <w:rPr>
        <w:rFonts w:ascii="Arial Rounded MT Bold" w:hAnsi="Arial Rounded MT Bold"/>
        <w:b/>
        <w:sz w:val="24"/>
        <w:szCs w:val="24"/>
      </w:rPr>
      <w:t>CETEC - Centro de Educação e Tecnologia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9E8216"/>
    <w:lvl w:ilvl="0">
      <w:numFmt w:val="decimal"/>
      <w:lvlText w:val="*"/>
      <w:lvlJc w:val="left"/>
    </w:lvl>
  </w:abstractNum>
  <w:abstractNum w:abstractNumId="1">
    <w:nsid w:val="003771A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80BDA"/>
    <w:multiLevelType w:val="singleLevel"/>
    <w:tmpl w:val="C018033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3ED5254"/>
    <w:multiLevelType w:val="singleLevel"/>
    <w:tmpl w:val="202456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BE7091"/>
    <w:multiLevelType w:val="singleLevel"/>
    <w:tmpl w:val="602CCE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0468AC"/>
    <w:multiLevelType w:val="singleLevel"/>
    <w:tmpl w:val="4A6C6D3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6">
    <w:nsid w:val="13A4307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9DE1D54"/>
    <w:multiLevelType w:val="singleLevel"/>
    <w:tmpl w:val="8C3EB420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A0264A3"/>
    <w:multiLevelType w:val="singleLevel"/>
    <w:tmpl w:val="602CCE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A6A16B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B3F6848"/>
    <w:multiLevelType w:val="singleLevel"/>
    <w:tmpl w:val="8BE4239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1">
    <w:nsid w:val="1D673AFF"/>
    <w:multiLevelType w:val="singleLevel"/>
    <w:tmpl w:val="FE50D1CA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2">
    <w:nsid w:val="24DA7342"/>
    <w:multiLevelType w:val="singleLevel"/>
    <w:tmpl w:val="960CE694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13">
    <w:nsid w:val="26067785"/>
    <w:multiLevelType w:val="hybridMultilevel"/>
    <w:tmpl w:val="A2C03A42"/>
    <w:lvl w:ilvl="0" w:tplc="C5B2FAD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D4E52FB"/>
    <w:multiLevelType w:val="singleLevel"/>
    <w:tmpl w:val="A812386E"/>
    <w:lvl w:ilvl="0">
      <w:start w:val="1"/>
      <w:numFmt w:val="none"/>
      <w:lvlText w:val="(   )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</w:abstractNum>
  <w:abstractNum w:abstractNumId="15">
    <w:nsid w:val="302710BB"/>
    <w:multiLevelType w:val="singleLevel"/>
    <w:tmpl w:val="1B805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679042B"/>
    <w:multiLevelType w:val="singleLevel"/>
    <w:tmpl w:val="2264C0BA"/>
    <w:lvl w:ilvl="0">
      <w:start w:val="1"/>
      <w:numFmt w:val="decimalZero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7">
    <w:nsid w:val="372240A0"/>
    <w:multiLevelType w:val="singleLevel"/>
    <w:tmpl w:val="C982075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8">
    <w:nsid w:val="3E3B10A2"/>
    <w:multiLevelType w:val="hybridMultilevel"/>
    <w:tmpl w:val="0A62B26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45618A"/>
    <w:multiLevelType w:val="hybridMultilevel"/>
    <w:tmpl w:val="743811A0"/>
    <w:lvl w:ilvl="0" w:tplc="11D8F7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86C1494"/>
    <w:multiLevelType w:val="singleLevel"/>
    <w:tmpl w:val="58A62F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95F7F73"/>
    <w:multiLevelType w:val="singleLevel"/>
    <w:tmpl w:val="7F0A1A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A7C2B09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DFF74E6"/>
    <w:multiLevelType w:val="singleLevel"/>
    <w:tmpl w:val="CB1CB0D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4">
    <w:nsid w:val="4E1070BD"/>
    <w:multiLevelType w:val="singleLevel"/>
    <w:tmpl w:val="FC96A7EC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</w:lvl>
  </w:abstractNum>
  <w:abstractNum w:abstractNumId="25">
    <w:nsid w:val="50B319AE"/>
    <w:multiLevelType w:val="singleLevel"/>
    <w:tmpl w:val="D78801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5ADE30F6"/>
    <w:multiLevelType w:val="singleLevel"/>
    <w:tmpl w:val="202456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C7A6CD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ECD3225"/>
    <w:multiLevelType w:val="hybridMultilevel"/>
    <w:tmpl w:val="DF2428B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509C4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3782BCA"/>
    <w:multiLevelType w:val="singleLevel"/>
    <w:tmpl w:val="202456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59E1D8B"/>
    <w:multiLevelType w:val="singleLevel"/>
    <w:tmpl w:val="23000D34"/>
    <w:lvl w:ilvl="0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2">
    <w:nsid w:val="66B327EA"/>
    <w:multiLevelType w:val="singleLevel"/>
    <w:tmpl w:val="140EE4E4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</w:lvl>
  </w:abstractNum>
  <w:abstractNum w:abstractNumId="33">
    <w:nsid w:val="68930DE3"/>
    <w:multiLevelType w:val="singleLevel"/>
    <w:tmpl w:val="DDC0C96E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EB02082"/>
    <w:multiLevelType w:val="hybridMultilevel"/>
    <w:tmpl w:val="6A7A5394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817D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34C7CDB"/>
    <w:multiLevelType w:val="singleLevel"/>
    <w:tmpl w:val="602CCE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44D6C1D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>
    <w:nsid w:val="75AF7BFB"/>
    <w:multiLevelType w:val="singleLevel"/>
    <w:tmpl w:val="DF58CFB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39">
    <w:nsid w:val="78F226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7A585AAE"/>
    <w:multiLevelType w:val="singleLevel"/>
    <w:tmpl w:val="D7D6EE9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41">
    <w:nsid w:val="7CEA678A"/>
    <w:multiLevelType w:val="singleLevel"/>
    <w:tmpl w:val="960CE694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2">
    <w:nsid w:val="7D3101CE"/>
    <w:multiLevelType w:val="singleLevel"/>
    <w:tmpl w:val="602CCE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E3460A8"/>
    <w:multiLevelType w:val="singleLevel"/>
    <w:tmpl w:val="CB1CB0D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42"/>
  </w:num>
  <w:num w:numId="4">
    <w:abstractNumId w:val="36"/>
  </w:num>
  <w:num w:numId="5">
    <w:abstractNumId w:val="25"/>
  </w:num>
  <w:num w:numId="6">
    <w:abstractNumId w:val="4"/>
  </w:num>
  <w:num w:numId="7">
    <w:abstractNumId w:val="9"/>
  </w:num>
  <w:num w:numId="8">
    <w:abstractNumId w:val="29"/>
  </w:num>
  <w:num w:numId="9">
    <w:abstractNumId w:val="22"/>
  </w:num>
  <w:num w:numId="10">
    <w:abstractNumId w:val="6"/>
  </w:num>
  <w:num w:numId="11">
    <w:abstractNumId w:val="31"/>
  </w:num>
  <w:num w:numId="12">
    <w:abstractNumId w:val="35"/>
  </w:num>
  <w:num w:numId="13">
    <w:abstractNumId w:val="16"/>
  </w:num>
  <w:num w:numId="14">
    <w:abstractNumId w:val="7"/>
  </w:num>
  <w:num w:numId="15">
    <w:abstractNumId w:val="33"/>
  </w:num>
  <w:num w:numId="16">
    <w:abstractNumId w:val="2"/>
  </w:num>
  <w:num w:numId="17">
    <w:abstractNumId w:val="30"/>
  </w:num>
  <w:num w:numId="18">
    <w:abstractNumId w:val="26"/>
  </w:num>
  <w:num w:numId="19">
    <w:abstractNumId w:val="3"/>
  </w:num>
  <w:num w:numId="20">
    <w:abstractNumId w:val="39"/>
  </w:num>
  <w:num w:numId="21">
    <w:abstractNumId w:val="11"/>
  </w:num>
  <w:num w:numId="22">
    <w:abstractNumId w:val="37"/>
  </w:num>
  <w:num w:numId="23">
    <w:abstractNumId w:val="32"/>
  </w:num>
  <w:num w:numId="24">
    <w:abstractNumId w:val="1"/>
  </w:num>
  <w:num w:numId="25">
    <w:abstractNumId w:val="24"/>
  </w:num>
  <w:num w:numId="26">
    <w:abstractNumId w:val="12"/>
  </w:num>
  <w:num w:numId="27">
    <w:abstractNumId w:val="27"/>
  </w:num>
  <w:num w:numId="28">
    <w:abstractNumId w:val="10"/>
  </w:num>
  <w:num w:numId="29">
    <w:abstractNumId w:val="14"/>
  </w:num>
  <w:num w:numId="30">
    <w:abstractNumId w:val="5"/>
  </w:num>
  <w:num w:numId="31">
    <w:abstractNumId w:val="43"/>
  </w:num>
  <w:num w:numId="32">
    <w:abstractNumId w:val="23"/>
  </w:num>
  <w:num w:numId="33">
    <w:abstractNumId w:val="17"/>
  </w:num>
  <w:num w:numId="34">
    <w:abstractNumId w:val="40"/>
  </w:num>
  <w:num w:numId="35">
    <w:abstractNumId w:val="41"/>
  </w:num>
  <w:num w:numId="36">
    <w:abstractNumId w:val="38"/>
  </w:num>
  <w:num w:numId="37">
    <w:abstractNumId w:val="20"/>
  </w:num>
  <w:num w:numId="38">
    <w:abstractNumId w:val="21"/>
  </w:num>
  <w:num w:numId="39">
    <w:abstractNumId w:val="15"/>
  </w:num>
  <w:num w:numId="40">
    <w:abstractNumId w:val="19"/>
  </w:num>
  <w:num w:numId="41">
    <w:abstractNumId w:val="34"/>
  </w:num>
  <w:num w:numId="42">
    <w:abstractNumId w:val="28"/>
  </w:num>
  <w:num w:numId="43">
    <w:abstractNumId w:val="13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72"/>
    <w:rsid w:val="00020119"/>
    <w:rsid w:val="000E780E"/>
    <w:rsid w:val="00193CC4"/>
    <w:rsid w:val="0047425D"/>
    <w:rsid w:val="004930A4"/>
    <w:rsid w:val="004E1069"/>
    <w:rsid w:val="00544DFE"/>
    <w:rsid w:val="0092519F"/>
    <w:rsid w:val="00937DAE"/>
    <w:rsid w:val="00A21EF1"/>
    <w:rsid w:val="00BF2C0E"/>
    <w:rsid w:val="00C05506"/>
    <w:rsid w:val="00C71C72"/>
    <w:rsid w:val="00FB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pPr>
      <w:keepNext/>
      <w:spacing w:after="24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120"/>
      <w:outlineLvl w:val="1"/>
    </w:pPr>
    <w:rPr>
      <w:b/>
      <w:spacing w:val="10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i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scal">
    <w:name w:val="Pascal"/>
    <w:basedOn w:val="Normal"/>
    <w:pPr>
      <w:ind w:left="709"/>
    </w:pPr>
  </w:style>
  <w:style w:type="paragraph" w:styleId="Legenda">
    <w:name w:val="caption"/>
    <w:basedOn w:val="Normal"/>
    <w:next w:val="Normal"/>
    <w:qFormat/>
    <w:pPr>
      <w:spacing w:before="120" w:after="120"/>
      <w:jc w:val="center"/>
    </w:pPr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rPr>
      <w:sz w:val="24"/>
    </w:rPr>
  </w:style>
  <w:style w:type="paragraph" w:styleId="Recuodecorpodetexto">
    <w:name w:val="Body Text Indent"/>
    <w:basedOn w:val="Normal"/>
    <w:semiHidden/>
    <w:pPr>
      <w:ind w:left="360"/>
    </w:pPr>
  </w:style>
  <w:style w:type="paragraph" w:styleId="Sumrio1">
    <w:name w:val="toc 1"/>
    <w:basedOn w:val="Normal"/>
    <w:next w:val="Normal"/>
    <w:autoRedefine/>
    <w:semiHidden/>
    <w:rPr>
      <w:b/>
      <w:sz w:val="24"/>
    </w:rPr>
  </w:style>
  <w:style w:type="paragraph" w:styleId="Sumrio2">
    <w:name w:val="toc 2"/>
    <w:basedOn w:val="Normal"/>
    <w:next w:val="Normal"/>
    <w:autoRedefine/>
    <w:semiHidden/>
    <w:pPr>
      <w:ind w:left="220"/>
    </w:pPr>
  </w:style>
  <w:style w:type="paragraph" w:styleId="Sumrio3">
    <w:name w:val="toc 3"/>
    <w:basedOn w:val="Normal"/>
    <w:next w:val="Normal"/>
    <w:autoRedefine/>
    <w:semiHidden/>
    <w:pPr>
      <w:ind w:left="440"/>
    </w:pPr>
    <w:rPr>
      <w:i/>
    </w:rPr>
  </w:style>
  <w:style w:type="paragraph" w:styleId="Sumrio4">
    <w:name w:val="toc 4"/>
    <w:basedOn w:val="Normal"/>
    <w:next w:val="Normal"/>
    <w:autoRedefine/>
    <w:semiHidden/>
    <w:pPr>
      <w:ind w:left="660"/>
    </w:pPr>
  </w:style>
  <w:style w:type="paragraph" w:styleId="Sumrio5">
    <w:name w:val="toc 5"/>
    <w:basedOn w:val="Normal"/>
    <w:next w:val="Normal"/>
    <w:autoRedefine/>
    <w:semiHidden/>
    <w:pPr>
      <w:ind w:left="880"/>
    </w:pPr>
  </w:style>
  <w:style w:type="paragraph" w:styleId="Sumrio6">
    <w:name w:val="toc 6"/>
    <w:basedOn w:val="Normal"/>
    <w:next w:val="Normal"/>
    <w:autoRedefine/>
    <w:semiHidden/>
    <w:pPr>
      <w:ind w:left="1100"/>
    </w:pPr>
  </w:style>
  <w:style w:type="paragraph" w:styleId="Sumrio7">
    <w:name w:val="toc 7"/>
    <w:basedOn w:val="Normal"/>
    <w:next w:val="Normal"/>
    <w:autoRedefine/>
    <w:semiHidden/>
    <w:pPr>
      <w:ind w:left="1320"/>
    </w:pPr>
  </w:style>
  <w:style w:type="paragraph" w:styleId="Sumrio8">
    <w:name w:val="toc 8"/>
    <w:basedOn w:val="Normal"/>
    <w:next w:val="Normal"/>
    <w:autoRedefine/>
    <w:semiHidden/>
    <w:pPr>
      <w:ind w:left="1540"/>
    </w:pPr>
  </w:style>
  <w:style w:type="paragraph" w:styleId="Sumrio9">
    <w:name w:val="toc 9"/>
    <w:basedOn w:val="Normal"/>
    <w:next w:val="Normal"/>
    <w:autoRedefine/>
    <w:semiHidden/>
    <w:pPr>
      <w:ind w:left="1760"/>
    </w:pPr>
  </w:style>
  <w:style w:type="paragraph" w:styleId="PargrafodaLista">
    <w:name w:val="List Paragraph"/>
    <w:basedOn w:val="Normal"/>
    <w:uiPriority w:val="34"/>
    <w:qFormat/>
    <w:rsid w:val="004930A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7D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7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pPr>
      <w:keepNext/>
      <w:spacing w:after="24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120"/>
      <w:outlineLvl w:val="1"/>
    </w:pPr>
    <w:rPr>
      <w:b/>
      <w:spacing w:val="10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i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scal">
    <w:name w:val="Pascal"/>
    <w:basedOn w:val="Normal"/>
    <w:pPr>
      <w:ind w:left="709"/>
    </w:pPr>
  </w:style>
  <w:style w:type="paragraph" w:styleId="Legenda">
    <w:name w:val="caption"/>
    <w:basedOn w:val="Normal"/>
    <w:next w:val="Normal"/>
    <w:qFormat/>
    <w:pPr>
      <w:spacing w:before="120" w:after="120"/>
      <w:jc w:val="center"/>
    </w:pPr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rPr>
      <w:sz w:val="24"/>
    </w:rPr>
  </w:style>
  <w:style w:type="paragraph" w:styleId="Recuodecorpodetexto">
    <w:name w:val="Body Text Indent"/>
    <w:basedOn w:val="Normal"/>
    <w:semiHidden/>
    <w:pPr>
      <w:ind w:left="360"/>
    </w:pPr>
  </w:style>
  <w:style w:type="paragraph" w:styleId="Sumrio1">
    <w:name w:val="toc 1"/>
    <w:basedOn w:val="Normal"/>
    <w:next w:val="Normal"/>
    <w:autoRedefine/>
    <w:semiHidden/>
    <w:rPr>
      <w:b/>
      <w:sz w:val="24"/>
    </w:rPr>
  </w:style>
  <w:style w:type="paragraph" w:styleId="Sumrio2">
    <w:name w:val="toc 2"/>
    <w:basedOn w:val="Normal"/>
    <w:next w:val="Normal"/>
    <w:autoRedefine/>
    <w:semiHidden/>
    <w:pPr>
      <w:ind w:left="220"/>
    </w:pPr>
  </w:style>
  <w:style w:type="paragraph" w:styleId="Sumrio3">
    <w:name w:val="toc 3"/>
    <w:basedOn w:val="Normal"/>
    <w:next w:val="Normal"/>
    <w:autoRedefine/>
    <w:semiHidden/>
    <w:pPr>
      <w:ind w:left="440"/>
    </w:pPr>
    <w:rPr>
      <w:i/>
    </w:rPr>
  </w:style>
  <w:style w:type="paragraph" w:styleId="Sumrio4">
    <w:name w:val="toc 4"/>
    <w:basedOn w:val="Normal"/>
    <w:next w:val="Normal"/>
    <w:autoRedefine/>
    <w:semiHidden/>
    <w:pPr>
      <w:ind w:left="660"/>
    </w:pPr>
  </w:style>
  <w:style w:type="paragraph" w:styleId="Sumrio5">
    <w:name w:val="toc 5"/>
    <w:basedOn w:val="Normal"/>
    <w:next w:val="Normal"/>
    <w:autoRedefine/>
    <w:semiHidden/>
    <w:pPr>
      <w:ind w:left="880"/>
    </w:pPr>
  </w:style>
  <w:style w:type="paragraph" w:styleId="Sumrio6">
    <w:name w:val="toc 6"/>
    <w:basedOn w:val="Normal"/>
    <w:next w:val="Normal"/>
    <w:autoRedefine/>
    <w:semiHidden/>
    <w:pPr>
      <w:ind w:left="1100"/>
    </w:pPr>
  </w:style>
  <w:style w:type="paragraph" w:styleId="Sumrio7">
    <w:name w:val="toc 7"/>
    <w:basedOn w:val="Normal"/>
    <w:next w:val="Normal"/>
    <w:autoRedefine/>
    <w:semiHidden/>
    <w:pPr>
      <w:ind w:left="1320"/>
    </w:pPr>
  </w:style>
  <w:style w:type="paragraph" w:styleId="Sumrio8">
    <w:name w:val="toc 8"/>
    <w:basedOn w:val="Normal"/>
    <w:next w:val="Normal"/>
    <w:autoRedefine/>
    <w:semiHidden/>
    <w:pPr>
      <w:ind w:left="1540"/>
    </w:pPr>
  </w:style>
  <w:style w:type="paragraph" w:styleId="Sumrio9">
    <w:name w:val="toc 9"/>
    <w:basedOn w:val="Normal"/>
    <w:next w:val="Normal"/>
    <w:autoRedefine/>
    <w:semiHidden/>
    <w:pPr>
      <w:ind w:left="1760"/>
    </w:pPr>
  </w:style>
  <w:style w:type="paragraph" w:styleId="PargrafodaLista">
    <w:name w:val="List Paragraph"/>
    <w:basedOn w:val="Normal"/>
    <w:uiPriority w:val="34"/>
    <w:qFormat/>
    <w:rsid w:val="004930A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7D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7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O\Documents\SENAI%20Cetec\CURSO%20TEC%20ELETROTECNICA\OUTROS\NR-10\FL%20padraoExerc.doc%200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 padraoExerc.doc 01.dot</Template>
  <TotalTime>44</TotalTime>
  <Pages>2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SCR</vt:lpstr>
    </vt:vector>
  </TitlesOfParts>
  <Company>SENAI/DR-ES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SCR</dc:title>
  <dc:creator>JULIO</dc:creator>
  <cp:lastModifiedBy>JULIO</cp:lastModifiedBy>
  <cp:revision>5</cp:revision>
  <cp:lastPrinted>2002-07-01T16:32:00Z</cp:lastPrinted>
  <dcterms:created xsi:type="dcterms:W3CDTF">2016-06-28T19:09:00Z</dcterms:created>
  <dcterms:modified xsi:type="dcterms:W3CDTF">2016-06-28T19:51:00Z</dcterms:modified>
</cp:coreProperties>
</file>